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B67BE8" w:rsidRPr="00B67BE8" w:rsidRDefault="008A7F3B" w:rsidP="00B67BE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bookmarkStart w:id="0" w:name="_GoBack"/>
            <w:r w:rsidR="00B67BE8" w:rsidRPr="00B67BE8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постановления Правительства </w:t>
            </w:r>
          </w:p>
          <w:p w:rsidR="00B67BE8" w:rsidRPr="00B67BE8" w:rsidRDefault="00B67BE8" w:rsidP="00B67BE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7BE8">
              <w:rPr>
                <w:b/>
                <w:bCs/>
                <w:color w:val="000000"/>
                <w:sz w:val="26"/>
                <w:szCs w:val="26"/>
              </w:rPr>
              <w:t xml:space="preserve">Белгородской области от 24 октября 2022 года № 618-пп, </w:t>
            </w:r>
          </w:p>
          <w:p w:rsidR="008A7F3B" w:rsidRDefault="00B67BE8" w:rsidP="00B67BE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7BE8">
              <w:rPr>
                <w:b/>
                <w:bCs/>
                <w:color w:val="000000"/>
                <w:sz w:val="26"/>
                <w:szCs w:val="26"/>
              </w:rPr>
              <w:t>от 21 марта 2022 года № 154-пп</w:t>
            </w:r>
            <w:bookmarkEnd w:id="0"/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84D0E" w:rsidRDefault="00B84D0E" w:rsidP="00B84D0E">
            <w:pPr>
              <w:pStyle w:val="a9"/>
              <w:ind w:left="441"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B67BE8" w:rsidRPr="00B67BE8" w:rsidRDefault="00B67BE8" w:rsidP="00B67BE8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B67BE8">
              <w:rPr>
                <w:rFonts w:eastAsia="Times New Roman"/>
                <w:sz w:val="26"/>
                <w:szCs w:val="26"/>
              </w:rPr>
              <w:t xml:space="preserve">Постановления Правительства Белгородской области от 21 марта 2022 года № 154-пп  «Об изменении в 2022 – 2024 годах существенных условий контрактов на поставку товаров, выполнение работ, оказание услуг, заключенных для обеспечения государственных нужд Белгородской области», от 24 октября 2022 года № 618-пп  «Об изменении существенных условий контрактов, заключенных для обеспечения государственных нужд Белгородской области, в связи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         </w:t>
            </w:r>
            <w:r w:rsidRPr="00B67BE8">
              <w:rPr>
                <w:rFonts w:eastAsia="Times New Roman"/>
                <w:sz w:val="26"/>
                <w:szCs w:val="26"/>
              </w:rPr>
              <w:t>с мобилизацией в Российской Федерации» (далее – Постановления</w:t>
            </w:r>
            <w:proofErr w:type="gramEnd"/>
            <w:r w:rsidRPr="00B67BE8">
              <w:rPr>
                <w:rFonts w:eastAsia="Times New Roman"/>
                <w:sz w:val="26"/>
                <w:szCs w:val="26"/>
              </w:rPr>
              <w:t xml:space="preserve"> № </w:t>
            </w:r>
            <w:proofErr w:type="gramStart"/>
            <w:r w:rsidRPr="00B67BE8">
              <w:rPr>
                <w:rFonts w:eastAsia="Times New Roman"/>
                <w:sz w:val="26"/>
                <w:szCs w:val="26"/>
              </w:rPr>
              <w:t>154-пп, № 618-пп)  приняты во исполнение части 65.1 статьи 112 Федерального закона  от 05 апреля 2013 года  № 44-ФЗ «О контрактной системе в сфере закупок товаров, работ, услуг для обеспечения государственных и муниципальных нужд».</w:t>
            </w:r>
            <w:proofErr w:type="gramEnd"/>
          </w:p>
          <w:p w:rsidR="00B67BE8" w:rsidRPr="00B67BE8" w:rsidRDefault="00B67BE8" w:rsidP="00B67BE8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B67BE8">
              <w:rPr>
                <w:rFonts w:eastAsia="Times New Roman"/>
                <w:sz w:val="26"/>
                <w:szCs w:val="26"/>
              </w:rPr>
              <w:t xml:space="preserve">Указанной  нормой допускается изменение существенных условий контракта, заключенного до 1 января 2025 года, если при исполнении такого контракта возникли независящие от сторон контракта обстоятельства, влекущие невозможность его исполнения. </w:t>
            </w:r>
          </w:p>
          <w:p w:rsidR="00B67BE8" w:rsidRPr="00B67BE8" w:rsidRDefault="00B67BE8" w:rsidP="00B67BE8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B67BE8">
              <w:rPr>
                <w:rFonts w:eastAsia="Times New Roman"/>
                <w:sz w:val="26"/>
                <w:szCs w:val="26"/>
              </w:rPr>
              <w:t>Проект постановления Правительства Белгородской области «О внесении изменений в постановления Правительства  Белгородской области                                от 24 октября 2022 года № 618-пп, от 21 марта 2022 года № 154-пп»  (далее – Проект) подготовлен в  целях приведения нормативных правовых актов Белгородской области в соответствие с действующим законодательством,                    а также в  связи с реорганизацией управления государственного финансового контроля Белгородской области путем присоединения к министерству финансов  и бюджетной</w:t>
            </w:r>
            <w:proofErr w:type="gramEnd"/>
            <w:r w:rsidRPr="00B67BE8">
              <w:rPr>
                <w:rFonts w:eastAsia="Times New Roman"/>
                <w:sz w:val="26"/>
                <w:szCs w:val="26"/>
              </w:rPr>
              <w:t xml:space="preserve"> политики Белгородской области.</w:t>
            </w:r>
          </w:p>
          <w:p w:rsidR="00B67BE8" w:rsidRPr="00B67BE8" w:rsidRDefault="00B67BE8" w:rsidP="00B67BE8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B67BE8">
              <w:rPr>
                <w:rFonts w:eastAsia="Times New Roman"/>
                <w:sz w:val="26"/>
                <w:szCs w:val="26"/>
              </w:rPr>
              <w:t xml:space="preserve">Распоряжением Правительства Белгородской области от 24 июня 2024 года </w:t>
            </w:r>
            <w:r>
              <w:rPr>
                <w:rFonts w:eastAsia="Times New Roman"/>
                <w:sz w:val="26"/>
                <w:szCs w:val="26"/>
              </w:rPr>
              <w:t xml:space="preserve">              </w:t>
            </w:r>
            <w:r w:rsidRPr="00B67BE8">
              <w:rPr>
                <w:rFonts w:eastAsia="Times New Roman"/>
                <w:sz w:val="26"/>
                <w:szCs w:val="26"/>
              </w:rPr>
              <w:t xml:space="preserve">№ 552-рп  «О реорганизации отдельных исполнительных органов Белгородской области» определено, что управление государственного финансового контроля Белгородской области присоединяется к министерству финансов и бюджетной политики Белгородской области. Соответствующие мероприятия                                 </w:t>
            </w:r>
            <w:r w:rsidRPr="00B67BE8">
              <w:rPr>
                <w:rFonts w:eastAsia="Times New Roman"/>
                <w:sz w:val="26"/>
                <w:szCs w:val="26"/>
              </w:rPr>
              <w:lastRenderedPageBreak/>
              <w:t xml:space="preserve">по реорганизации должны быть завершены в срок до 1 октября 2024 года. </w:t>
            </w:r>
          </w:p>
          <w:p w:rsidR="00B67BE8" w:rsidRPr="00B67BE8" w:rsidRDefault="00B67BE8" w:rsidP="00B67BE8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B67BE8">
              <w:rPr>
                <w:rFonts w:eastAsia="Times New Roman"/>
                <w:sz w:val="26"/>
                <w:szCs w:val="26"/>
              </w:rPr>
              <w:t>В этой связи положения Постановлений № 154-пп, № 618-пп в части указания на исполнительный орган «управление</w:t>
            </w:r>
            <w:r w:rsidRPr="00B67BE8">
              <w:rPr>
                <w:sz w:val="26"/>
                <w:szCs w:val="26"/>
              </w:rPr>
              <w:t xml:space="preserve">  государственного финансового контроля Белгородской области» </w:t>
            </w:r>
            <w:r w:rsidRPr="00B67BE8">
              <w:rPr>
                <w:rFonts w:eastAsia="Times New Roman"/>
                <w:sz w:val="26"/>
                <w:szCs w:val="26"/>
              </w:rPr>
              <w:t>меняется на «министерство финансов и бюджетной политики Белгородской области».</w:t>
            </w:r>
          </w:p>
          <w:p w:rsidR="00B67BE8" w:rsidRPr="00B67BE8" w:rsidRDefault="00B67BE8" w:rsidP="00B67BE8">
            <w:pPr>
              <w:ind w:firstLine="567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r w:rsidRPr="00B67BE8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Принятие Проекта не повлечет необходимость внесения изменений                   или признания </w:t>
            </w:r>
            <w:proofErr w:type="gramStart"/>
            <w:r w:rsidRPr="00B67BE8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>утратившими</w:t>
            </w:r>
            <w:proofErr w:type="gramEnd"/>
            <w:r w:rsidRPr="00B67BE8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  <w:p w:rsidR="00B67BE8" w:rsidRPr="00B67BE8" w:rsidRDefault="00B67BE8" w:rsidP="00B67BE8">
            <w:pPr>
              <w:ind w:firstLine="567"/>
              <w:jc w:val="both"/>
              <w:rPr>
                <w:sz w:val="26"/>
                <w:szCs w:val="26"/>
              </w:rPr>
            </w:pPr>
            <w:r w:rsidRPr="00B67BE8">
              <w:rPr>
                <w:sz w:val="26"/>
                <w:szCs w:val="26"/>
              </w:rPr>
              <w:t xml:space="preserve">Проект в рамках реализации соглашения о взаимодействии Администрации Губернатора Белгородской области 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</w:p>
          <w:p w:rsidR="00AB56F0" w:rsidRPr="008A7F3B" w:rsidRDefault="00AB56F0" w:rsidP="00B67BE8">
            <w:pPr>
              <w:ind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B6D49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67BE8"/>
    <w:rsid w:val="00B84D0E"/>
    <w:rsid w:val="00BC25CF"/>
    <w:rsid w:val="00C40DCF"/>
    <w:rsid w:val="00CA5C68"/>
    <w:rsid w:val="00D50EA8"/>
    <w:rsid w:val="00D5516A"/>
    <w:rsid w:val="00D66980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35</cp:revision>
  <cp:lastPrinted>2019-12-17T12:08:00Z</cp:lastPrinted>
  <dcterms:created xsi:type="dcterms:W3CDTF">2020-06-30T09:05:00Z</dcterms:created>
  <dcterms:modified xsi:type="dcterms:W3CDTF">2024-09-11T09:27:00Z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